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Visual Communication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  <w:r>
              <w:rPr>
                <w:shd w:val="nil" w:color="auto" w:fill="auto"/>
                <w:rtl w:val="0"/>
                <w:lang w:val="en-US"/>
              </w:rPr>
              <w:t>ara</w:t>
            </w:r>
            <w:r>
              <w:rPr>
                <w:shd w:val="nil" w:color="auto" w:fill="auto"/>
                <w:rtl w:val="0"/>
                <w:lang w:val="en-US"/>
              </w:rPr>
              <w:t>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1211&gt;2100-PPKW-lab1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assessment, prints</w:t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Graphic design, illustration, visual communication, sketchbook and portfolio management, brainstorming, developing creative thinking skills;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Studying is about constant searching and experimenting.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